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C6" w:rsidRPr="009B7AC6" w:rsidRDefault="009B7AC6" w:rsidP="009B7AC6">
      <w:pPr>
        <w:keepNext/>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9B7AC6">
        <w:rPr>
          <w:rFonts w:ascii="Times New Roman" w:eastAsiaTheme="minorEastAsia" w:hAnsi="Times New Roman" w:cs="Times New Roman"/>
          <w:b/>
          <w:bCs/>
          <w:sz w:val="28"/>
          <w:szCs w:val="28"/>
          <w:lang w:eastAsia="ru-RU"/>
        </w:rPr>
        <w:t>МАНИФЕСТ ИФЛА ОБ ИНТЕРНЕТ</w:t>
      </w:r>
    </w:p>
    <w:p w:rsidR="009B7AC6" w:rsidRPr="009B7AC6" w:rsidRDefault="009B7AC6" w:rsidP="009B7AC6">
      <w:pPr>
        <w:spacing w:after="0" w:line="240" w:lineRule="auto"/>
        <w:rPr>
          <w:rFonts w:ascii="Times New Roman" w:eastAsia="Arial Unicode MS" w:hAnsi="Times New Roman" w:cs="Times New Roman"/>
          <w:sz w:val="28"/>
          <w:szCs w:val="28"/>
          <w:lang w:eastAsia="ru-RU"/>
        </w:rPr>
      </w:pPr>
    </w:p>
    <w:p w:rsidR="009B7AC6" w:rsidRPr="009B7AC6" w:rsidRDefault="009B7AC6" w:rsidP="009B7AC6">
      <w:pPr>
        <w:spacing w:after="0" w:line="240" w:lineRule="auto"/>
        <w:jc w:val="right"/>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i/>
          <w:iCs/>
          <w:sz w:val="28"/>
          <w:szCs w:val="28"/>
          <w:lang w:eastAsia="ru-RU"/>
        </w:rPr>
        <w:t>Манифест подготовлен IFLA/FAIFE.</w:t>
      </w:r>
      <w:r w:rsidRPr="009B7AC6">
        <w:rPr>
          <w:rFonts w:ascii="Times New Roman" w:eastAsia="Arial Unicode MS" w:hAnsi="Times New Roman" w:cs="Times New Roman"/>
          <w:i/>
          <w:iCs/>
          <w:sz w:val="28"/>
          <w:szCs w:val="28"/>
          <w:lang w:eastAsia="ru-RU"/>
        </w:rPr>
        <w:br/>
      </w:r>
      <w:proofErr w:type="gramStart"/>
      <w:r w:rsidRPr="009B7AC6">
        <w:rPr>
          <w:rFonts w:ascii="Times New Roman" w:eastAsia="Arial Unicode MS" w:hAnsi="Times New Roman" w:cs="Times New Roman"/>
          <w:i/>
          <w:iCs/>
          <w:sz w:val="28"/>
          <w:szCs w:val="28"/>
          <w:lang w:eastAsia="ru-RU"/>
        </w:rPr>
        <w:t>Одобрен</w:t>
      </w:r>
      <w:proofErr w:type="gramEnd"/>
      <w:r w:rsidRPr="009B7AC6">
        <w:rPr>
          <w:rFonts w:ascii="Times New Roman" w:eastAsia="Arial Unicode MS" w:hAnsi="Times New Roman" w:cs="Times New Roman"/>
          <w:i/>
          <w:iCs/>
          <w:sz w:val="28"/>
          <w:szCs w:val="28"/>
          <w:lang w:eastAsia="ru-RU"/>
        </w:rPr>
        <w:t xml:space="preserve"> Правлением ИФЛА 27 марта 2002 г., </w:t>
      </w:r>
      <w:r w:rsidRPr="009B7AC6">
        <w:rPr>
          <w:rFonts w:ascii="Times New Roman" w:eastAsia="Arial Unicode MS" w:hAnsi="Times New Roman" w:cs="Times New Roman"/>
          <w:i/>
          <w:iCs/>
          <w:sz w:val="28"/>
          <w:szCs w:val="28"/>
          <w:lang w:eastAsia="ru-RU"/>
        </w:rPr>
        <w:br/>
        <w:t>Гаага, Нидерланды.</w:t>
      </w:r>
      <w:r w:rsidRPr="009B7AC6">
        <w:rPr>
          <w:rFonts w:ascii="Times New Roman" w:eastAsia="Arial Unicode MS" w:hAnsi="Times New Roman" w:cs="Times New Roman"/>
          <w:i/>
          <w:iCs/>
          <w:sz w:val="28"/>
          <w:szCs w:val="28"/>
          <w:lang w:eastAsia="ru-RU"/>
        </w:rPr>
        <w:br/>
        <w:t xml:space="preserve">Объявлен ИФЛА 1 мая 2002 г. </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Беспрепятственный доступ к информации важен для достижения свободы, равенства, всеобщего понимания и мира. Поэтому, Международная федерация библиотечных ассоциаций и учреждений (ИФЛА) провозглашает, что: </w:t>
      </w:r>
    </w:p>
    <w:p w:rsidR="009B7AC6" w:rsidRPr="009B7AC6" w:rsidRDefault="009B7AC6" w:rsidP="009B7AC6">
      <w:pPr>
        <w:numPr>
          <w:ilvl w:val="0"/>
          <w:numId w:val="3"/>
        </w:numPr>
        <w:spacing w:after="0" w:line="240" w:lineRule="auto"/>
        <w:ind w:left="0"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Интеллектуальная свобода - это право каждого человека как на обладание собственными убеждениями, так и на свободное выражение их, право на поиск и получение информации; интеллектуальная свобода является основой демократии; интеллектуальная свобода лежит в основе библиотечной деятельности. </w:t>
      </w:r>
    </w:p>
    <w:p w:rsidR="009B7AC6" w:rsidRPr="009B7AC6" w:rsidRDefault="009B7AC6" w:rsidP="009B7AC6">
      <w:pPr>
        <w:numPr>
          <w:ilvl w:val="0"/>
          <w:numId w:val="3"/>
        </w:numPr>
        <w:spacing w:after="0" w:line="240" w:lineRule="auto"/>
        <w:ind w:left="0"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Обеспечение свободного доступа к информации, вне зависимости от средств ее передачи или государственных границ, является главной обязанностью библиотечной и информационной профессии. </w:t>
      </w:r>
    </w:p>
    <w:p w:rsidR="009B7AC6" w:rsidRPr="009B7AC6" w:rsidRDefault="009B7AC6" w:rsidP="009B7AC6">
      <w:pPr>
        <w:numPr>
          <w:ilvl w:val="0"/>
          <w:numId w:val="3"/>
        </w:numPr>
        <w:spacing w:after="0" w:line="240" w:lineRule="auto"/>
        <w:ind w:left="0"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Обеспечение беспрепятственного доступа </w:t>
      </w:r>
      <w:proofErr w:type="gramStart"/>
      <w:r w:rsidRPr="009B7AC6">
        <w:rPr>
          <w:rFonts w:ascii="Times New Roman" w:eastAsia="Arial Unicode MS" w:hAnsi="Times New Roman" w:cs="Times New Roman"/>
          <w:sz w:val="28"/>
          <w:szCs w:val="28"/>
          <w:lang w:eastAsia="ru-RU"/>
        </w:rPr>
        <w:t>к</w:t>
      </w:r>
      <w:proofErr w:type="gramEnd"/>
      <w:r w:rsidRPr="009B7AC6">
        <w:rPr>
          <w:rFonts w:ascii="Times New Roman" w:eastAsia="Arial Unicode MS" w:hAnsi="Times New Roman" w:cs="Times New Roman"/>
          <w:sz w:val="28"/>
          <w:szCs w:val="28"/>
          <w:lang w:eastAsia="ru-RU"/>
        </w:rPr>
        <w:t xml:space="preserve"> </w:t>
      </w:r>
      <w:proofErr w:type="gramStart"/>
      <w:r w:rsidRPr="009B7AC6">
        <w:rPr>
          <w:rFonts w:ascii="Times New Roman" w:eastAsia="Arial Unicode MS" w:hAnsi="Times New Roman" w:cs="Times New Roman"/>
          <w:sz w:val="28"/>
          <w:szCs w:val="28"/>
          <w:lang w:eastAsia="ru-RU"/>
        </w:rPr>
        <w:t>Интернет</w:t>
      </w:r>
      <w:proofErr w:type="gramEnd"/>
      <w:r w:rsidRPr="009B7AC6">
        <w:rPr>
          <w:rFonts w:ascii="Times New Roman" w:eastAsia="Arial Unicode MS" w:hAnsi="Times New Roman" w:cs="Times New Roman"/>
          <w:sz w:val="28"/>
          <w:szCs w:val="28"/>
          <w:lang w:eastAsia="ru-RU"/>
        </w:rPr>
        <w:t xml:space="preserve"> в библиотеках и информационных учреждениях помогает сообществам и индивидуальным лицам достичь свободы, процветания и содействует их развитию. </w:t>
      </w:r>
    </w:p>
    <w:p w:rsidR="009B7AC6" w:rsidRPr="009B7AC6" w:rsidRDefault="009B7AC6" w:rsidP="009B7AC6">
      <w:pPr>
        <w:numPr>
          <w:ilvl w:val="0"/>
          <w:numId w:val="3"/>
        </w:numPr>
        <w:spacing w:after="0" w:line="240" w:lineRule="auto"/>
        <w:ind w:left="0"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Препятствия на пути информационного потока должны быть устранены, особенно те из них, которые содействуют распространению неравенства, нищеты и отчаяния. </w:t>
      </w:r>
    </w:p>
    <w:p w:rsidR="009B7AC6" w:rsidRPr="009B7AC6" w:rsidRDefault="009B7AC6" w:rsidP="009B7AC6">
      <w:pPr>
        <w:spacing w:after="0" w:line="240" w:lineRule="auto"/>
        <w:ind w:firstLine="709"/>
        <w:jc w:val="both"/>
        <w:outlineLvl w:val="2"/>
        <w:rPr>
          <w:rFonts w:ascii="Times New Roman" w:eastAsia="Arial Unicode MS" w:hAnsi="Times New Roman" w:cs="Times New Roman"/>
          <w:b/>
          <w:bCs/>
          <w:color w:val="000080"/>
          <w:sz w:val="28"/>
          <w:szCs w:val="28"/>
          <w:lang w:eastAsia="ru-RU"/>
        </w:rPr>
      </w:pPr>
    </w:p>
    <w:p w:rsidR="009B7AC6" w:rsidRPr="009B7AC6" w:rsidRDefault="009B7AC6" w:rsidP="009B7AC6">
      <w:pPr>
        <w:spacing w:after="0" w:line="240" w:lineRule="auto"/>
        <w:jc w:val="center"/>
        <w:outlineLvl w:val="2"/>
        <w:rPr>
          <w:rFonts w:ascii="Times New Roman" w:eastAsia="Arial Unicode MS" w:hAnsi="Times New Roman" w:cs="Times New Roman"/>
          <w:b/>
          <w:bCs/>
          <w:sz w:val="28"/>
          <w:szCs w:val="28"/>
          <w:lang w:eastAsia="ru-RU"/>
        </w:rPr>
      </w:pPr>
      <w:r w:rsidRPr="009B7AC6">
        <w:rPr>
          <w:rFonts w:ascii="Times New Roman" w:eastAsia="Arial Unicode MS" w:hAnsi="Times New Roman" w:cs="Times New Roman"/>
          <w:b/>
          <w:bCs/>
          <w:sz w:val="28"/>
          <w:szCs w:val="28"/>
          <w:lang w:eastAsia="ru-RU"/>
        </w:rPr>
        <w:t xml:space="preserve">Свобода доступа к информации, </w:t>
      </w:r>
      <w:r w:rsidRPr="009B7AC6">
        <w:rPr>
          <w:rFonts w:ascii="Times New Roman" w:eastAsia="Arial Unicode MS" w:hAnsi="Times New Roman" w:cs="Times New Roman"/>
          <w:b/>
          <w:bCs/>
          <w:sz w:val="28"/>
          <w:szCs w:val="28"/>
          <w:lang w:eastAsia="ru-RU"/>
        </w:rPr>
        <w:br/>
        <w:t>Интернет и библиотеки и информационные службы</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Библиотеки и информационные службы - это учреждения, постоянно реагирующие на изменения и соединяющие людей с теми мировыми информационными ресурсами, идеями и плодами творчества, которые они ищут. Библиотеки и информационные службы, используя все информационные средства, делают доступными все богатство человеческого знания и культурного разнообразия. </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Всемирная сеть Интернет предоставляет равный доступ к информации для личного совершенствования, образования, культурного развития, экономической деятельности и информированного участия в процессе демократизации для индивидуальных лиц и сообществ во всем мире, проживающих в самых маленьких и удаленных селах </w:t>
      </w:r>
      <w:proofErr w:type="spellStart"/>
      <w:r w:rsidRPr="009B7AC6">
        <w:rPr>
          <w:rFonts w:ascii="Times New Roman" w:eastAsia="Arial Unicode MS" w:hAnsi="Times New Roman" w:cs="Times New Roman"/>
          <w:sz w:val="28"/>
          <w:szCs w:val="28"/>
          <w:lang w:eastAsia="ru-RU"/>
        </w:rPr>
        <w:t>и^в</w:t>
      </w:r>
      <w:proofErr w:type="spellEnd"/>
      <w:r w:rsidRPr="009B7AC6">
        <w:rPr>
          <w:rFonts w:ascii="Times New Roman" w:eastAsia="Arial Unicode MS" w:hAnsi="Times New Roman" w:cs="Times New Roman"/>
          <w:sz w:val="28"/>
          <w:szCs w:val="28"/>
          <w:lang w:eastAsia="ru-RU"/>
        </w:rPr>
        <w:t xml:space="preserve"> крупнейших городах. Все могут представить свои интересы, знания и культуру в Интернет для всеобщего доступа. </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Библиотеки и информационные службы обеспечивают важные пути доступа </w:t>
      </w:r>
      <w:proofErr w:type="gramStart"/>
      <w:r w:rsidRPr="009B7AC6">
        <w:rPr>
          <w:rFonts w:ascii="Times New Roman" w:eastAsia="Arial Unicode MS" w:hAnsi="Times New Roman" w:cs="Times New Roman"/>
          <w:sz w:val="28"/>
          <w:szCs w:val="28"/>
          <w:lang w:eastAsia="ru-RU"/>
        </w:rPr>
        <w:t>к</w:t>
      </w:r>
      <w:proofErr w:type="gramEnd"/>
      <w:r w:rsidRPr="009B7AC6">
        <w:rPr>
          <w:rFonts w:ascii="Times New Roman" w:eastAsia="Arial Unicode MS" w:hAnsi="Times New Roman" w:cs="Times New Roman"/>
          <w:sz w:val="28"/>
          <w:szCs w:val="28"/>
          <w:lang w:eastAsia="ru-RU"/>
        </w:rPr>
        <w:t xml:space="preserve"> Интернет. Для одних пользователей они предлагают условия, руководство и помощь, для других они являются единственной точкой </w:t>
      </w:r>
      <w:r w:rsidRPr="009B7AC6">
        <w:rPr>
          <w:rFonts w:ascii="Times New Roman" w:eastAsia="Arial Unicode MS" w:hAnsi="Times New Roman" w:cs="Times New Roman"/>
          <w:sz w:val="28"/>
          <w:szCs w:val="28"/>
          <w:lang w:eastAsia="ru-RU"/>
        </w:rPr>
        <w:lastRenderedPageBreak/>
        <w:t xml:space="preserve">доступа к информации. Они предоставляют механизм, способный преодолеть препятствия, создаваемые различиями в ресурсах, технологии и обучении. </w:t>
      </w:r>
    </w:p>
    <w:p w:rsidR="009B7AC6" w:rsidRPr="009B7AC6" w:rsidRDefault="009B7AC6" w:rsidP="009B7AC6">
      <w:pPr>
        <w:spacing w:after="0" w:line="240" w:lineRule="auto"/>
        <w:jc w:val="both"/>
        <w:rPr>
          <w:rFonts w:ascii="Times New Roman" w:eastAsia="Arial Unicode MS" w:hAnsi="Times New Roman" w:cs="Times New Roman"/>
          <w:sz w:val="28"/>
          <w:szCs w:val="28"/>
          <w:lang w:eastAsia="ru-RU"/>
        </w:rPr>
      </w:pPr>
    </w:p>
    <w:p w:rsidR="009B7AC6" w:rsidRPr="009B7AC6" w:rsidRDefault="009B7AC6" w:rsidP="009B7AC6">
      <w:pPr>
        <w:spacing w:after="0" w:line="240" w:lineRule="auto"/>
        <w:jc w:val="center"/>
        <w:outlineLvl w:val="2"/>
        <w:rPr>
          <w:rFonts w:ascii="Times New Roman" w:eastAsia="Arial Unicode MS" w:hAnsi="Times New Roman" w:cs="Times New Roman"/>
          <w:b/>
          <w:bCs/>
          <w:sz w:val="28"/>
          <w:szCs w:val="28"/>
          <w:lang w:eastAsia="ru-RU"/>
        </w:rPr>
      </w:pPr>
      <w:r w:rsidRPr="009B7AC6">
        <w:rPr>
          <w:rFonts w:ascii="Times New Roman" w:eastAsia="Arial Unicode MS" w:hAnsi="Times New Roman" w:cs="Times New Roman"/>
          <w:b/>
          <w:bCs/>
          <w:sz w:val="28"/>
          <w:szCs w:val="28"/>
          <w:lang w:eastAsia="ru-RU"/>
        </w:rPr>
        <w:t>Принципы свободы доступа к информации в Интернет</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Доступ </w:t>
      </w:r>
      <w:proofErr w:type="gramStart"/>
      <w:r w:rsidRPr="009B7AC6">
        <w:rPr>
          <w:rFonts w:ascii="Times New Roman" w:eastAsia="Arial Unicode MS" w:hAnsi="Times New Roman" w:cs="Times New Roman"/>
          <w:sz w:val="28"/>
          <w:szCs w:val="28"/>
          <w:lang w:eastAsia="ru-RU"/>
        </w:rPr>
        <w:t>к</w:t>
      </w:r>
      <w:proofErr w:type="gramEnd"/>
      <w:r w:rsidRPr="009B7AC6">
        <w:rPr>
          <w:rFonts w:ascii="Times New Roman" w:eastAsia="Arial Unicode MS" w:hAnsi="Times New Roman" w:cs="Times New Roman"/>
          <w:sz w:val="28"/>
          <w:szCs w:val="28"/>
          <w:lang w:eastAsia="ru-RU"/>
        </w:rPr>
        <w:t xml:space="preserve"> </w:t>
      </w:r>
      <w:proofErr w:type="gramStart"/>
      <w:r w:rsidRPr="009B7AC6">
        <w:rPr>
          <w:rFonts w:ascii="Times New Roman" w:eastAsia="Arial Unicode MS" w:hAnsi="Times New Roman" w:cs="Times New Roman"/>
          <w:sz w:val="28"/>
          <w:szCs w:val="28"/>
          <w:lang w:eastAsia="ru-RU"/>
        </w:rPr>
        <w:t>Интернет</w:t>
      </w:r>
      <w:proofErr w:type="gramEnd"/>
      <w:r w:rsidRPr="009B7AC6">
        <w:rPr>
          <w:rFonts w:ascii="Times New Roman" w:eastAsia="Arial Unicode MS" w:hAnsi="Times New Roman" w:cs="Times New Roman"/>
          <w:sz w:val="28"/>
          <w:szCs w:val="28"/>
          <w:lang w:eastAsia="ru-RU"/>
        </w:rPr>
        <w:t xml:space="preserve"> и ко всем его ресурсам должен соответствовать Всеобщей декларации ООН по правам человека, и в особенности Статье 19: </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 </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Глобальная взаимосвязанность Интернет предоставляет средство, с помощью которого все могут пользоваться этим правом. Вследствие этого доступ не должен ограничиваться какой-либо формой идеологической, политической или религиозной цензуры, или экономическими барьерами. </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Библиотеки и информационные службы обязаны также предоставлять услуги всем членам местного сообщества вне зависимости от их возраста, расы, национальности, религии, культуры, политической принадлежности, физических или других нарушений, пола или сексуальной ориентации или каких-либо иных причин. </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Библиотеки и информационные службы должны поддерживать права пользователей в поиске информации по собственному выбору. </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Библиотеки и информационные службы должны уважать права пользователей на невмешательство в частную жизнь и конфиденциальность в отношении используемых ими ресурсов. </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Библиотеки и информационные службы ответственны за предоставление и обеспечение общедоступной качественной информации и средств коммуникации. Пользователям должны предоставляться необходимая квалифицированная помощь и соответствующие условия свободно и конфиденциально пользоваться выбранными ими информационными источниками и услугами </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proofErr w:type="gramStart"/>
      <w:r w:rsidRPr="009B7AC6">
        <w:rPr>
          <w:rFonts w:ascii="Times New Roman" w:eastAsia="Arial Unicode MS" w:hAnsi="Times New Roman" w:cs="Times New Roman"/>
          <w:sz w:val="28"/>
          <w:szCs w:val="28"/>
          <w:lang w:eastAsia="ru-RU"/>
        </w:rPr>
        <w:t>В Интернет доступно множество ценных ресурсов, но есть и ненадежные, вводящие в заблуждения, а возможно, и оскорбительные.</w:t>
      </w:r>
      <w:proofErr w:type="gramEnd"/>
      <w:r w:rsidRPr="009B7AC6">
        <w:rPr>
          <w:rFonts w:ascii="Times New Roman" w:eastAsia="Arial Unicode MS" w:hAnsi="Times New Roman" w:cs="Times New Roman"/>
          <w:sz w:val="28"/>
          <w:szCs w:val="28"/>
          <w:lang w:eastAsia="ru-RU"/>
        </w:rPr>
        <w:t xml:space="preserve"> Библиотекари должны предоставлять информацию и ресурсы пользователям, обучая их качественным и эффективным навыкам работы с Интернет и с электронной информацией. Они должны активно продвигать и обеспечивать осмысленный доступ к качественной сетевой информации для всех пользователей библиотеки, включая детей и подростков. </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Как и в случае с другими основными услугами библиотеки, доступ в Интернет в библиотеках и информационных службах должен быть бесплатным. </w:t>
      </w:r>
    </w:p>
    <w:p w:rsidR="009B7AC6" w:rsidRPr="009B7AC6" w:rsidRDefault="009B7AC6" w:rsidP="009B7AC6">
      <w:pPr>
        <w:spacing w:after="0" w:line="240" w:lineRule="auto"/>
        <w:jc w:val="both"/>
        <w:rPr>
          <w:rFonts w:ascii="Times New Roman" w:eastAsia="Arial Unicode MS" w:hAnsi="Times New Roman" w:cs="Times New Roman"/>
          <w:sz w:val="28"/>
          <w:szCs w:val="28"/>
          <w:lang w:eastAsia="ru-RU"/>
        </w:rPr>
      </w:pPr>
    </w:p>
    <w:p w:rsidR="009B7AC6" w:rsidRPr="009B7AC6" w:rsidRDefault="009B7AC6" w:rsidP="009B7AC6">
      <w:pPr>
        <w:spacing w:after="0" w:line="240" w:lineRule="auto"/>
        <w:jc w:val="center"/>
        <w:outlineLvl w:val="2"/>
        <w:rPr>
          <w:rFonts w:ascii="Times New Roman" w:eastAsia="Arial Unicode MS" w:hAnsi="Times New Roman" w:cs="Times New Roman"/>
          <w:b/>
          <w:bCs/>
          <w:sz w:val="28"/>
          <w:szCs w:val="28"/>
          <w:lang w:eastAsia="ru-RU"/>
        </w:rPr>
      </w:pPr>
      <w:r w:rsidRPr="009B7AC6">
        <w:rPr>
          <w:rFonts w:ascii="Times New Roman" w:eastAsia="Arial Unicode MS" w:hAnsi="Times New Roman" w:cs="Times New Roman"/>
          <w:b/>
          <w:bCs/>
          <w:sz w:val="28"/>
          <w:szCs w:val="28"/>
          <w:lang w:eastAsia="ru-RU"/>
        </w:rPr>
        <w:t>Применение Манифеста</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ИФЛА призывает международное сообщество способствовать расширению доступности Интернет во всем мире и в особенности в </w:t>
      </w:r>
      <w:r w:rsidRPr="009B7AC6">
        <w:rPr>
          <w:rFonts w:ascii="Times New Roman" w:eastAsia="Arial Unicode MS" w:hAnsi="Times New Roman" w:cs="Times New Roman"/>
          <w:sz w:val="28"/>
          <w:szCs w:val="28"/>
          <w:lang w:eastAsia="ru-RU"/>
        </w:rPr>
        <w:lastRenderedPageBreak/>
        <w:t xml:space="preserve">развивающихся странах, таким </w:t>
      </w:r>
      <w:proofErr w:type="gramStart"/>
      <w:r w:rsidRPr="009B7AC6">
        <w:rPr>
          <w:rFonts w:ascii="Times New Roman" w:eastAsia="Arial Unicode MS" w:hAnsi="Times New Roman" w:cs="Times New Roman"/>
          <w:sz w:val="28"/>
          <w:szCs w:val="28"/>
          <w:lang w:eastAsia="ru-RU"/>
        </w:rPr>
        <w:t>образом</w:t>
      </w:r>
      <w:proofErr w:type="gramEnd"/>
      <w:r w:rsidRPr="009B7AC6">
        <w:rPr>
          <w:rFonts w:ascii="Times New Roman" w:eastAsia="Arial Unicode MS" w:hAnsi="Times New Roman" w:cs="Times New Roman"/>
          <w:sz w:val="28"/>
          <w:szCs w:val="28"/>
          <w:lang w:eastAsia="ru-RU"/>
        </w:rPr>
        <w:t xml:space="preserve"> обеспечивая всем глобальную пользу от информации, предлагаемой Интернет. </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ИФЛА призывает национальные правительства развивать национальную информационную инфраструктуру, которая предоставит доступ в Интернет всему населению страны. </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ИФЛА призывает все правительства поддерживать беспрепятственный поток информации, доступной в Интернет, в библиотеках и информационных службах и противостоять любым проявлениям цензуры или ограничению доступа. </w:t>
      </w:r>
    </w:p>
    <w:p w:rsidR="009B7AC6" w:rsidRPr="009B7AC6" w:rsidRDefault="009B7AC6" w:rsidP="009B7AC6">
      <w:pPr>
        <w:spacing w:after="0" w:line="240" w:lineRule="auto"/>
        <w:ind w:firstLine="709"/>
        <w:jc w:val="both"/>
        <w:rPr>
          <w:rFonts w:ascii="Times New Roman" w:eastAsia="Arial Unicode MS" w:hAnsi="Times New Roman" w:cs="Times New Roman"/>
          <w:sz w:val="28"/>
          <w:szCs w:val="28"/>
          <w:lang w:eastAsia="ru-RU"/>
        </w:rPr>
      </w:pPr>
      <w:r w:rsidRPr="009B7AC6">
        <w:rPr>
          <w:rFonts w:ascii="Times New Roman" w:eastAsia="Arial Unicode MS" w:hAnsi="Times New Roman" w:cs="Times New Roman"/>
          <w:sz w:val="28"/>
          <w:szCs w:val="28"/>
          <w:lang w:eastAsia="ru-RU"/>
        </w:rPr>
        <w:t xml:space="preserve">ИФЛА призывает библиотечное сообщество и тех, кто принимает решения на национальном и местном уровне, разрабатывать стратегии, политику и планы, реализующие принципы, провозглашенные в этом Манифесте. </w:t>
      </w:r>
    </w:p>
    <w:p w:rsidR="009B7AC6" w:rsidRPr="009B7AC6" w:rsidRDefault="009B7AC6" w:rsidP="009B7AC6">
      <w:pPr>
        <w:spacing w:after="0" w:line="240" w:lineRule="auto"/>
        <w:jc w:val="both"/>
        <w:rPr>
          <w:rFonts w:ascii="Times New Roman" w:eastAsiaTheme="minorEastAsia" w:hAnsi="Times New Roman" w:cs="Times New Roman"/>
          <w:sz w:val="28"/>
          <w:szCs w:val="28"/>
          <w:lang w:eastAsia="ru-RU"/>
        </w:rPr>
      </w:pPr>
    </w:p>
    <w:p w:rsidR="007151AB" w:rsidRPr="009B7AC6" w:rsidRDefault="007151AB" w:rsidP="009B7AC6">
      <w:bookmarkStart w:id="0" w:name="_GoBack"/>
      <w:bookmarkEnd w:id="0"/>
    </w:p>
    <w:sectPr w:rsidR="007151AB" w:rsidRPr="009B7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F7D"/>
    <w:multiLevelType w:val="multilevel"/>
    <w:tmpl w:val="0F7431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90876AB"/>
    <w:multiLevelType w:val="multilevel"/>
    <w:tmpl w:val="84A2CF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5016CE4"/>
    <w:multiLevelType w:val="hybridMultilevel"/>
    <w:tmpl w:val="6C2A03AE"/>
    <w:lvl w:ilvl="0" w:tplc="9FF86FAE">
      <w:start w:val="1"/>
      <w:numFmt w:val="bullet"/>
      <w:lvlText w:val=""/>
      <w:lvlJc w:val="left"/>
      <w:pPr>
        <w:tabs>
          <w:tab w:val="num" w:pos="720"/>
        </w:tabs>
        <w:ind w:left="720" w:hanging="360"/>
      </w:pPr>
      <w:rPr>
        <w:rFonts w:ascii="Symbol" w:hAnsi="Symbol" w:cs="Symbol" w:hint="default"/>
        <w:sz w:val="20"/>
        <w:szCs w:val="20"/>
      </w:rPr>
    </w:lvl>
    <w:lvl w:ilvl="1" w:tplc="CAE8C894">
      <w:start w:val="1"/>
      <w:numFmt w:val="bullet"/>
      <w:lvlText w:val="o"/>
      <w:lvlJc w:val="left"/>
      <w:pPr>
        <w:tabs>
          <w:tab w:val="num" w:pos="1440"/>
        </w:tabs>
        <w:ind w:left="1440" w:hanging="360"/>
      </w:pPr>
      <w:rPr>
        <w:rFonts w:ascii="Courier New" w:hAnsi="Courier New" w:cs="Courier New" w:hint="default"/>
        <w:sz w:val="20"/>
        <w:szCs w:val="20"/>
      </w:rPr>
    </w:lvl>
    <w:lvl w:ilvl="2" w:tplc="4C863184">
      <w:start w:val="1"/>
      <w:numFmt w:val="bullet"/>
      <w:lvlText w:val=""/>
      <w:lvlJc w:val="left"/>
      <w:pPr>
        <w:tabs>
          <w:tab w:val="num" w:pos="2160"/>
        </w:tabs>
        <w:ind w:left="2160" w:hanging="360"/>
      </w:pPr>
      <w:rPr>
        <w:rFonts w:ascii="Wingdings" w:hAnsi="Wingdings" w:cs="Wingdings" w:hint="default"/>
        <w:sz w:val="20"/>
        <w:szCs w:val="20"/>
      </w:rPr>
    </w:lvl>
    <w:lvl w:ilvl="3" w:tplc="0BD65312">
      <w:start w:val="1"/>
      <w:numFmt w:val="bullet"/>
      <w:lvlText w:val=""/>
      <w:lvlJc w:val="left"/>
      <w:pPr>
        <w:tabs>
          <w:tab w:val="num" w:pos="2880"/>
        </w:tabs>
        <w:ind w:left="2880" w:hanging="360"/>
      </w:pPr>
      <w:rPr>
        <w:rFonts w:ascii="Wingdings" w:hAnsi="Wingdings" w:cs="Wingdings" w:hint="default"/>
        <w:sz w:val="20"/>
        <w:szCs w:val="20"/>
      </w:rPr>
    </w:lvl>
    <w:lvl w:ilvl="4" w:tplc="2D265EEE">
      <w:start w:val="1"/>
      <w:numFmt w:val="bullet"/>
      <w:lvlText w:val=""/>
      <w:lvlJc w:val="left"/>
      <w:pPr>
        <w:tabs>
          <w:tab w:val="num" w:pos="3600"/>
        </w:tabs>
        <w:ind w:left="3600" w:hanging="360"/>
      </w:pPr>
      <w:rPr>
        <w:rFonts w:ascii="Wingdings" w:hAnsi="Wingdings" w:cs="Wingdings" w:hint="default"/>
        <w:sz w:val="20"/>
        <w:szCs w:val="20"/>
      </w:rPr>
    </w:lvl>
    <w:lvl w:ilvl="5" w:tplc="34D427C4">
      <w:start w:val="1"/>
      <w:numFmt w:val="bullet"/>
      <w:lvlText w:val=""/>
      <w:lvlJc w:val="left"/>
      <w:pPr>
        <w:tabs>
          <w:tab w:val="num" w:pos="4320"/>
        </w:tabs>
        <w:ind w:left="4320" w:hanging="360"/>
      </w:pPr>
      <w:rPr>
        <w:rFonts w:ascii="Wingdings" w:hAnsi="Wingdings" w:cs="Wingdings" w:hint="default"/>
        <w:sz w:val="20"/>
        <w:szCs w:val="20"/>
      </w:rPr>
    </w:lvl>
    <w:lvl w:ilvl="6" w:tplc="1752146C">
      <w:start w:val="1"/>
      <w:numFmt w:val="bullet"/>
      <w:lvlText w:val=""/>
      <w:lvlJc w:val="left"/>
      <w:pPr>
        <w:tabs>
          <w:tab w:val="num" w:pos="5040"/>
        </w:tabs>
        <w:ind w:left="5040" w:hanging="360"/>
      </w:pPr>
      <w:rPr>
        <w:rFonts w:ascii="Wingdings" w:hAnsi="Wingdings" w:cs="Wingdings" w:hint="default"/>
        <w:sz w:val="20"/>
        <w:szCs w:val="20"/>
      </w:rPr>
    </w:lvl>
    <w:lvl w:ilvl="7" w:tplc="CA886D76">
      <w:start w:val="1"/>
      <w:numFmt w:val="bullet"/>
      <w:lvlText w:val=""/>
      <w:lvlJc w:val="left"/>
      <w:pPr>
        <w:tabs>
          <w:tab w:val="num" w:pos="5760"/>
        </w:tabs>
        <w:ind w:left="5760" w:hanging="360"/>
      </w:pPr>
      <w:rPr>
        <w:rFonts w:ascii="Wingdings" w:hAnsi="Wingdings" w:cs="Wingdings" w:hint="default"/>
        <w:sz w:val="20"/>
        <w:szCs w:val="20"/>
      </w:rPr>
    </w:lvl>
    <w:lvl w:ilvl="8" w:tplc="DDE09F00">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2D"/>
    <w:rsid w:val="0071242D"/>
    <w:rsid w:val="007151AB"/>
    <w:rsid w:val="009B7AC6"/>
    <w:rsid w:val="00A13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B7AC6"/>
    <w:pPr>
      <w:keepNext/>
      <w:autoSpaceDE w:val="0"/>
      <w:autoSpaceDN w:val="0"/>
      <w:adjustRightInd w:val="0"/>
      <w:spacing w:after="0" w:line="240" w:lineRule="auto"/>
      <w:ind w:firstLine="709"/>
      <w:jc w:val="both"/>
      <w:outlineLvl w:val="0"/>
    </w:pPr>
    <w:rPr>
      <w:rFonts w:ascii="Times New Roman" w:eastAsiaTheme="minorEastAsia" w:hAnsi="Times New Roman" w:cs="Times New Roman"/>
      <w:sz w:val="28"/>
      <w:szCs w:val="28"/>
      <w:lang w:eastAsia="ru-RU"/>
    </w:rPr>
  </w:style>
  <w:style w:type="paragraph" w:styleId="3">
    <w:name w:val="heading 3"/>
    <w:basedOn w:val="a"/>
    <w:link w:val="30"/>
    <w:uiPriority w:val="99"/>
    <w:qFormat/>
    <w:rsid w:val="009B7AC6"/>
    <w:pPr>
      <w:spacing w:before="100" w:beforeAutospacing="1" w:after="100" w:afterAutospacing="1" w:line="240" w:lineRule="auto"/>
      <w:jc w:val="center"/>
      <w:outlineLvl w:val="2"/>
    </w:pPr>
    <w:rPr>
      <w:rFonts w:ascii="Arial Unicode MS" w:eastAsia="Arial Unicode MS" w:hAnsi="Arial Unicode MS" w:cs="Arial Unicode MS"/>
      <w:b/>
      <w:bCs/>
      <w:color w:val="00008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242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Title"/>
    <w:basedOn w:val="a"/>
    <w:link w:val="a5"/>
    <w:uiPriority w:val="99"/>
    <w:qFormat/>
    <w:rsid w:val="0071242D"/>
    <w:pPr>
      <w:spacing w:after="0" w:line="240" w:lineRule="auto"/>
      <w:ind w:firstLine="709"/>
      <w:jc w:val="center"/>
    </w:pPr>
    <w:rPr>
      <w:rFonts w:ascii="Times New Roman" w:eastAsiaTheme="minorEastAsia" w:hAnsi="Times New Roman" w:cs="Times New Roman"/>
      <w:b/>
      <w:bCs/>
      <w:sz w:val="28"/>
      <w:szCs w:val="28"/>
      <w:lang w:eastAsia="ru-RU"/>
    </w:rPr>
  </w:style>
  <w:style w:type="character" w:customStyle="1" w:styleId="a5">
    <w:name w:val="Название Знак"/>
    <w:basedOn w:val="a0"/>
    <w:link w:val="a4"/>
    <w:uiPriority w:val="99"/>
    <w:rsid w:val="0071242D"/>
    <w:rPr>
      <w:rFonts w:ascii="Times New Roman" w:eastAsiaTheme="minorEastAsia" w:hAnsi="Times New Roman" w:cs="Times New Roman"/>
      <w:b/>
      <w:bCs/>
      <w:sz w:val="28"/>
      <w:szCs w:val="28"/>
      <w:lang w:eastAsia="ru-RU"/>
    </w:rPr>
  </w:style>
  <w:style w:type="character" w:customStyle="1" w:styleId="10">
    <w:name w:val="Заголовок 1 Знак"/>
    <w:basedOn w:val="a0"/>
    <w:link w:val="1"/>
    <w:uiPriority w:val="99"/>
    <w:rsid w:val="009B7AC6"/>
    <w:rPr>
      <w:rFonts w:ascii="Times New Roman" w:eastAsiaTheme="minorEastAsia" w:hAnsi="Times New Roman" w:cs="Times New Roman"/>
      <w:sz w:val="28"/>
      <w:szCs w:val="28"/>
      <w:lang w:eastAsia="ru-RU"/>
    </w:rPr>
  </w:style>
  <w:style w:type="character" w:customStyle="1" w:styleId="30">
    <w:name w:val="Заголовок 3 Знак"/>
    <w:basedOn w:val="a0"/>
    <w:link w:val="3"/>
    <w:uiPriority w:val="99"/>
    <w:rsid w:val="009B7AC6"/>
    <w:rPr>
      <w:rFonts w:ascii="Arial Unicode MS" w:eastAsia="Arial Unicode MS" w:hAnsi="Arial Unicode MS" w:cs="Arial Unicode MS"/>
      <w:b/>
      <w:bCs/>
      <w:color w:val="000080"/>
      <w:sz w:val="27"/>
      <w:szCs w:val="27"/>
      <w:lang w:eastAsia="ru-RU"/>
    </w:rPr>
  </w:style>
  <w:style w:type="paragraph" w:customStyle="1" w:styleId="right">
    <w:name w:val="right"/>
    <w:basedOn w:val="a"/>
    <w:uiPriority w:val="99"/>
    <w:rsid w:val="009B7AC6"/>
    <w:pP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B7AC6"/>
    <w:pPr>
      <w:keepNext/>
      <w:autoSpaceDE w:val="0"/>
      <w:autoSpaceDN w:val="0"/>
      <w:adjustRightInd w:val="0"/>
      <w:spacing w:after="0" w:line="240" w:lineRule="auto"/>
      <w:ind w:firstLine="709"/>
      <w:jc w:val="both"/>
      <w:outlineLvl w:val="0"/>
    </w:pPr>
    <w:rPr>
      <w:rFonts w:ascii="Times New Roman" w:eastAsiaTheme="minorEastAsia" w:hAnsi="Times New Roman" w:cs="Times New Roman"/>
      <w:sz w:val="28"/>
      <w:szCs w:val="28"/>
      <w:lang w:eastAsia="ru-RU"/>
    </w:rPr>
  </w:style>
  <w:style w:type="paragraph" w:styleId="3">
    <w:name w:val="heading 3"/>
    <w:basedOn w:val="a"/>
    <w:link w:val="30"/>
    <w:uiPriority w:val="99"/>
    <w:qFormat/>
    <w:rsid w:val="009B7AC6"/>
    <w:pPr>
      <w:spacing w:before="100" w:beforeAutospacing="1" w:after="100" w:afterAutospacing="1" w:line="240" w:lineRule="auto"/>
      <w:jc w:val="center"/>
      <w:outlineLvl w:val="2"/>
    </w:pPr>
    <w:rPr>
      <w:rFonts w:ascii="Arial Unicode MS" w:eastAsia="Arial Unicode MS" w:hAnsi="Arial Unicode MS" w:cs="Arial Unicode MS"/>
      <w:b/>
      <w:bCs/>
      <w:color w:val="00008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242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Title"/>
    <w:basedOn w:val="a"/>
    <w:link w:val="a5"/>
    <w:uiPriority w:val="99"/>
    <w:qFormat/>
    <w:rsid w:val="0071242D"/>
    <w:pPr>
      <w:spacing w:after="0" w:line="240" w:lineRule="auto"/>
      <w:ind w:firstLine="709"/>
      <w:jc w:val="center"/>
    </w:pPr>
    <w:rPr>
      <w:rFonts w:ascii="Times New Roman" w:eastAsiaTheme="minorEastAsia" w:hAnsi="Times New Roman" w:cs="Times New Roman"/>
      <w:b/>
      <w:bCs/>
      <w:sz w:val="28"/>
      <w:szCs w:val="28"/>
      <w:lang w:eastAsia="ru-RU"/>
    </w:rPr>
  </w:style>
  <w:style w:type="character" w:customStyle="1" w:styleId="a5">
    <w:name w:val="Название Знак"/>
    <w:basedOn w:val="a0"/>
    <w:link w:val="a4"/>
    <w:uiPriority w:val="99"/>
    <w:rsid w:val="0071242D"/>
    <w:rPr>
      <w:rFonts w:ascii="Times New Roman" w:eastAsiaTheme="minorEastAsia" w:hAnsi="Times New Roman" w:cs="Times New Roman"/>
      <w:b/>
      <w:bCs/>
      <w:sz w:val="28"/>
      <w:szCs w:val="28"/>
      <w:lang w:eastAsia="ru-RU"/>
    </w:rPr>
  </w:style>
  <w:style w:type="character" w:customStyle="1" w:styleId="10">
    <w:name w:val="Заголовок 1 Знак"/>
    <w:basedOn w:val="a0"/>
    <w:link w:val="1"/>
    <w:uiPriority w:val="99"/>
    <w:rsid w:val="009B7AC6"/>
    <w:rPr>
      <w:rFonts w:ascii="Times New Roman" w:eastAsiaTheme="minorEastAsia" w:hAnsi="Times New Roman" w:cs="Times New Roman"/>
      <w:sz w:val="28"/>
      <w:szCs w:val="28"/>
      <w:lang w:eastAsia="ru-RU"/>
    </w:rPr>
  </w:style>
  <w:style w:type="character" w:customStyle="1" w:styleId="30">
    <w:name w:val="Заголовок 3 Знак"/>
    <w:basedOn w:val="a0"/>
    <w:link w:val="3"/>
    <w:uiPriority w:val="99"/>
    <w:rsid w:val="009B7AC6"/>
    <w:rPr>
      <w:rFonts w:ascii="Arial Unicode MS" w:eastAsia="Arial Unicode MS" w:hAnsi="Arial Unicode MS" w:cs="Arial Unicode MS"/>
      <w:b/>
      <w:bCs/>
      <w:color w:val="000080"/>
      <w:sz w:val="27"/>
      <w:szCs w:val="27"/>
      <w:lang w:eastAsia="ru-RU"/>
    </w:rPr>
  </w:style>
  <w:style w:type="paragraph" w:customStyle="1" w:styleId="right">
    <w:name w:val="right"/>
    <w:basedOn w:val="a"/>
    <w:uiPriority w:val="99"/>
    <w:rsid w:val="009B7AC6"/>
    <w:pP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217">
      <w:bodyDiv w:val="1"/>
      <w:marLeft w:val="0"/>
      <w:marRight w:val="0"/>
      <w:marTop w:val="0"/>
      <w:marBottom w:val="0"/>
      <w:divBdr>
        <w:top w:val="none" w:sz="0" w:space="0" w:color="auto"/>
        <w:left w:val="none" w:sz="0" w:space="0" w:color="auto"/>
        <w:bottom w:val="none" w:sz="0" w:space="0" w:color="auto"/>
        <w:right w:val="none" w:sz="0" w:space="0" w:color="auto"/>
      </w:divBdr>
    </w:div>
    <w:div w:id="1070076224">
      <w:bodyDiv w:val="1"/>
      <w:marLeft w:val="0"/>
      <w:marRight w:val="0"/>
      <w:marTop w:val="0"/>
      <w:marBottom w:val="0"/>
      <w:divBdr>
        <w:top w:val="none" w:sz="0" w:space="0" w:color="auto"/>
        <w:left w:val="none" w:sz="0" w:space="0" w:color="auto"/>
        <w:bottom w:val="none" w:sz="0" w:space="0" w:color="auto"/>
        <w:right w:val="none" w:sz="0" w:space="0" w:color="auto"/>
      </w:divBdr>
    </w:div>
    <w:div w:id="12906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454545</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234545</dc:creator>
  <cp:lastModifiedBy>234545</cp:lastModifiedBy>
  <cp:revision>2</cp:revision>
  <dcterms:created xsi:type="dcterms:W3CDTF">2012-11-05T17:17:00Z</dcterms:created>
  <dcterms:modified xsi:type="dcterms:W3CDTF">2012-11-05T17:17:00Z</dcterms:modified>
</cp:coreProperties>
</file>